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625F0804" w:rsidR="00AF5CAD" w:rsidRPr="00AF5CAD" w:rsidRDefault="00AF5CAD" w:rsidP="00E0751D">
      <w:pPr>
        <w:spacing w:after="0" w:line="240" w:lineRule="auto"/>
        <w:rPr>
          <w:i/>
        </w:rPr>
      </w:pPr>
    </w:p>
    <w:p w14:paraId="62952D7D" w14:textId="21B5B2D1" w:rsidR="006A5E6C" w:rsidRPr="00E24096" w:rsidRDefault="006A5E6C" w:rsidP="000E1DAC">
      <w:pPr>
        <w:spacing w:after="0" w:line="240" w:lineRule="auto"/>
        <w:jc w:val="both"/>
        <w:rPr>
          <w:b/>
        </w:rPr>
      </w:pPr>
      <w:r>
        <w:rPr>
          <w:b/>
          <w:i/>
        </w:rPr>
        <w:t>Al 3</w:t>
      </w:r>
      <w:r w:rsidR="00822867">
        <w:rPr>
          <w:b/>
          <w:i/>
        </w:rPr>
        <w:t>1</w:t>
      </w:r>
      <w:r>
        <w:rPr>
          <w:b/>
          <w:i/>
        </w:rPr>
        <w:t xml:space="preserve"> de </w:t>
      </w:r>
      <w:r w:rsidR="00822867">
        <w:rPr>
          <w:b/>
          <w:i/>
        </w:rPr>
        <w:t>Diciembre</w:t>
      </w:r>
      <w:r>
        <w:rPr>
          <w:b/>
          <w:i/>
        </w:rPr>
        <w:t xml:space="preserve"> del 2021</w:t>
      </w:r>
      <w:r w:rsidRPr="005566FE">
        <w:rPr>
          <w:b/>
          <w:i/>
        </w:rPr>
        <w:t xml:space="preserve">, este ente </w:t>
      </w:r>
      <w:r w:rsidR="0057371A" w:rsidRPr="005566FE">
        <w:rPr>
          <w:b/>
          <w:i/>
        </w:rPr>
        <w:t>público cuenta</w:t>
      </w:r>
      <w:r w:rsidRPr="005566FE">
        <w:rPr>
          <w:b/>
          <w:i/>
        </w:rPr>
        <w:t xml:space="preserve"> con  un Balance Presupuestario de Recursos Disponibles</w:t>
      </w:r>
      <w:r w:rsidRPr="00E24096">
        <w:rPr>
          <w:b/>
        </w:rPr>
        <w:t xml:space="preserve"> Sostenible</w:t>
      </w:r>
      <w:r w:rsidR="00822867">
        <w:rPr>
          <w:b/>
        </w:rPr>
        <w:t xml:space="preserve">, sin embargo las acciones que este ente </w:t>
      </w:r>
      <w:proofErr w:type="spellStart"/>
      <w:r w:rsidR="00822867">
        <w:rPr>
          <w:b/>
        </w:rPr>
        <w:t>Publico</w:t>
      </w:r>
      <w:proofErr w:type="spellEnd"/>
      <w:r w:rsidR="00822867">
        <w:rPr>
          <w:b/>
        </w:rPr>
        <w:t xml:space="preserve"> </w:t>
      </w:r>
      <w:proofErr w:type="spellStart"/>
      <w:r w:rsidR="00822867">
        <w:rPr>
          <w:b/>
        </w:rPr>
        <w:t>esta</w:t>
      </w:r>
      <w:proofErr w:type="spellEnd"/>
      <w:r w:rsidR="00822867">
        <w:rPr>
          <w:b/>
        </w:rPr>
        <w:t xml:space="preserve"> tomando para mejorarlo se encuentran inmersas en el Programa denominado </w:t>
      </w:r>
      <w:r w:rsidR="00EA700E">
        <w:rPr>
          <w:b/>
        </w:rPr>
        <w:t xml:space="preserve">“Ciudades Unesco” del cual se obtendrán recursos para contribuir a mejorar la situación financiera y a su vez reducir la demanda de Vivienda de </w:t>
      </w:r>
      <w:proofErr w:type="spellStart"/>
      <w:r w:rsidR="00EA700E">
        <w:rPr>
          <w:b/>
        </w:rPr>
        <w:t>Interes</w:t>
      </w:r>
      <w:proofErr w:type="spellEnd"/>
      <w:r w:rsidR="00EA700E">
        <w:rPr>
          <w:b/>
        </w:rPr>
        <w:t xml:space="preserve"> Social, </w:t>
      </w:r>
      <w:proofErr w:type="spellStart"/>
      <w:r w:rsidR="00EA700E">
        <w:rPr>
          <w:b/>
        </w:rPr>
        <w:t>asi</w:t>
      </w:r>
      <w:proofErr w:type="spellEnd"/>
      <w:r w:rsidR="00EA700E">
        <w:rPr>
          <w:b/>
        </w:rPr>
        <w:t xml:space="preserve"> mismo, se </w:t>
      </w:r>
      <w:proofErr w:type="spellStart"/>
      <w:r w:rsidR="00EA700E">
        <w:rPr>
          <w:b/>
        </w:rPr>
        <w:t>esta</w:t>
      </w:r>
      <w:proofErr w:type="spellEnd"/>
      <w:r w:rsidR="00EA700E">
        <w:rPr>
          <w:b/>
        </w:rPr>
        <w:t xml:space="preserve"> realizando un desarrollo de Vivienda cuyo objetivo es capitalizar al IMUVI (Instituto Municipal de</w:t>
      </w:r>
      <w:r w:rsidR="00822867">
        <w:rPr>
          <w:b/>
        </w:rPr>
        <w:t xml:space="preserve"> </w:t>
      </w:r>
      <w:r w:rsidR="00EA700E">
        <w:rPr>
          <w:b/>
        </w:rPr>
        <w:t xml:space="preserve">Vivienda de San Miguel de Allende, </w:t>
      </w:r>
      <w:proofErr w:type="spellStart"/>
      <w:r w:rsidR="00EA700E">
        <w:rPr>
          <w:b/>
        </w:rPr>
        <w:t>Gto</w:t>
      </w:r>
      <w:proofErr w:type="spellEnd"/>
      <w:r w:rsidR="00EA700E">
        <w:rPr>
          <w:b/>
        </w:rPr>
        <w:t xml:space="preserve">)  para estar en condiciones de coadyuvar </w:t>
      </w:r>
      <w:r w:rsidR="000E1DAC">
        <w:rPr>
          <w:b/>
        </w:rPr>
        <w:t xml:space="preserve">en </w:t>
      </w:r>
      <w:r w:rsidR="00EA700E">
        <w:rPr>
          <w:b/>
        </w:rPr>
        <w:t xml:space="preserve">la disminución de la demanda de Vivienda de las familias </w:t>
      </w:r>
      <w:proofErr w:type="spellStart"/>
      <w:r w:rsidR="000E1DAC">
        <w:rPr>
          <w:b/>
        </w:rPr>
        <w:t>Samigueleses</w:t>
      </w:r>
      <w:proofErr w:type="spellEnd"/>
      <w:r w:rsidR="000E1DAC">
        <w:rPr>
          <w:b/>
        </w:rPr>
        <w:t xml:space="preserve"> .</w:t>
      </w:r>
    </w:p>
    <w:p w14:paraId="3953194D" w14:textId="72C37391" w:rsidR="00E0751D" w:rsidRDefault="00E0751D" w:rsidP="00E0751D">
      <w:pPr>
        <w:spacing w:after="0" w:line="240" w:lineRule="auto"/>
      </w:pP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6993C0B2" w:rsidR="00E0751D" w:rsidRDefault="00E0751D" w:rsidP="00E0751D">
      <w:pPr>
        <w:spacing w:after="0" w:line="240" w:lineRule="auto"/>
      </w:pPr>
      <w:r>
        <w:t>Se informará:</w:t>
      </w:r>
    </w:p>
    <w:p w14:paraId="626C63B0" w14:textId="0CD63E76" w:rsidR="00E0751D" w:rsidRDefault="00E0751D" w:rsidP="006A5E6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226F0AA" w14:textId="421E8A0F" w:rsidR="006A5E6C" w:rsidRDefault="006A5E6C" w:rsidP="006A5E6C">
      <w:pPr>
        <w:spacing w:after="0" w:line="240" w:lineRule="auto"/>
        <w:jc w:val="both"/>
      </w:pPr>
    </w:p>
    <w:p w14:paraId="6B0AA388" w14:textId="3D5AC6EE" w:rsidR="009A4B81" w:rsidRDefault="009A4B81" w:rsidP="009A4B81">
      <w:pPr>
        <w:spacing w:after="0" w:line="240" w:lineRule="auto"/>
        <w:jc w:val="both"/>
      </w:pPr>
      <w:r>
        <w:t xml:space="preserve">1ra. </w:t>
      </w:r>
      <w:r w:rsidR="0057371A">
        <w:t>Modificación</w:t>
      </w:r>
      <w:r>
        <w:t xml:space="preserve"> al Presupuesto de Ingresos y Egresos ejercicio 2021 Aprobado por H. Consejo Directivo de Instituto Municipal de Vivienda de San Miguel de Allende, Gto., en Sesion Extraordinaria </w:t>
      </w:r>
      <w:r w:rsidR="0057371A">
        <w:t>Núm.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XXX de fecha 15 de </w:t>
      </w:r>
      <w:r w:rsidR="0057371A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 2021 y </w:t>
      </w:r>
      <w:r>
        <w:t xml:space="preserve">2da. </w:t>
      </w:r>
      <w:r w:rsidR="0057371A">
        <w:t>Modificación</w:t>
      </w:r>
      <w:r>
        <w:t xml:space="preserve"> al Presupuesto de Ingresos y Egresos ejercicio 2021 aprobada </w:t>
      </w:r>
      <w:r w:rsidR="00D325EA">
        <w:t xml:space="preserve">por H. Consejo Directivo IMUVI </w:t>
      </w:r>
      <w:r>
        <w:t xml:space="preserve">en Sesion ordinaria </w:t>
      </w:r>
      <w:r w:rsidR="00D325EA">
        <w:t xml:space="preserve">Numero </w:t>
      </w:r>
      <w:proofErr w:type="gramStart"/>
      <w:r w:rsidR="00D325EA">
        <w:t>CLXXVII  de</w:t>
      </w:r>
      <w:proofErr w:type="gramEnd"/>
      <w:r w:rsidR="00D325EA">
        <w:t xml:space="preserve"> fecha 26 de </w:t>
      </w:r>
      <w:r w:rsidR="0057371A">
        <w:t>marzo</w:t>
      </w:r>
      <w:r w:rsidR="00D325EA">
        <w:t xml:space="preserve"> del 2021.</w:t>
      </w:r>
    </w:p>
    <w:p w14:paraId="0A74009F" w14:textId="1F488DFC" w:rsidR="006A5E6C" w:rsidRDefault="006A5E6C" w:rsidP="006A5E6C">
      <w:pPr>
        <w:spacing w:after="0" w:line="240" w:lineRule="auto"/>
        <w:jc w:val="both"/>
      </w:pPr>
    </w:p>
    <w:p w14:paraId="3D7BB531" w14:textId="4C41D76E" w:rsidR="006A5E6C" w:rsidRPr="005F152F" w:rsidRDefault="00D325EA" w:rsidP="006A5E6C">
      <w:pPr>
        <w:spacing w:after="0" w:line="240" w:lineRule="auto"/>
        <w:jc w:val="both"/>
        <w:rPr>
          <w:b/>
          <w:bCs/>
        </w:rPr>
      </w:pPr>
      <w:r w:rsidRPr="005F152F">
        <w:rPr>
          <w:b/>
          <w:bCs/>
        </w:rPr>
        <w:t>Aumento de Ingreso 2021 Y consideración de remanentes ejercicios anteriores</w:t>
      </w:r>
    </w:p>
    <w:p w14:paraId="14F2650A" w14:textId="77777777" w:rsidR="00860FC2" w:rsidRDefault="00860FC2" w:rsidP="006A5E6C">
      <w:pPr>
        <w:spacing w:after="0" w:line="240" w:lineRule="auto"/>
        <w:jc w:val="both"/>
      </w:pPr>
    </w:p>
    <w:p w14:paraId="3FBB7956" w14:textId="38DB2103" w:rsidR="00D325EA" w:rsidRDefault="00860FC2" w:rsidP="006A5E6C">
      <w:pPr>
        <w:spacing w:after="0" w:line="240" w:lineRule="auto"/>
        <w:jc w:val="both"/>
        <w:rPr>
          <w:b/>
          <w:bCs/>
        </w:rPr>
      </w:pPr>
      <w:r w:rsidRPr="00860FC2">
        <w:rPr>
          <w:b/>
          <w:bCs/>
        </w:rPr>
        <w:t xml:space="preserve">1ra.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367F82E6" w14:textId="77777777" w:rsidR="00860FC2" w:rsidRPr="00860FC2" w:rsidRDefault="00860FC2" w:rsidP="006A5E6C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0C5342" w14:paraId="0B3CEE95" w14:textId="77777777" w:rsidTr="00860FC2">
        <w:tc>
          <w:tcPr>
            <w:tcW w:w="3135" w:type="dxa"/>
          </w:tcPr>
          <w:p w14:paraId="602B6E91" w14:textId="77777777" w:rsidR="000C5342" w:rsidRPr="00490FDD" w:rsidRDefault="000C534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7D3DA1FF" w14:textId="77777777" w:rsidR="000C5342" w:rsidRPr="00490FDD" w:rsidRDefault="000C534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407CB51D" w14:textId="77777777" w:rsidR="000C5342" w:rsidRPr="00490FDD" w:rsidRDefault="000C534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0C5342" w14:paraId="46CCC875" w14:textId="77777777" w:rsidTr="00860FC2">
        <w:tc>
          <w:tcPr>
            <w:tcW w:w="3135" w:type="dxa"/>
          </w:tcPr>
          <w:p w14:paraId="3B9983D3" w14:textId="589723F7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0B630A40" w14:textId="5A0E4D49" w:rsidR="000C5342" w:rsidRPr="00F37820" w:rsidRDefault="0057371A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0C5342" w:rsidRPr="000C5342">
              <w:rPr>
                <w:sz w:val="18"/>
                <w:szCs w:val="18"/>
              </w:rPr>
              <w:t xml:space="preserve"> Propio</w:t>
            </w:r>
            <w:r w:rsidR="000C5342">
              <w:rPr>
                <w:sz w:val="18"/>
                <w:szCs w:val="18"/>
              </w:rPr>
              <w:t xml:space="preserve"> </w:t>
            </w:r>
            <w:r w:rsidR="000C534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18CEF7F" w14:textId="7C932082" w:rsidR="000C5342" w:rsidRDefault="000C5342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C5342" w14:paraId="152BB105" w14:textId="77777777" w:rsidTr="00860FC2">
        <w:tc>
          <w:tcPr>
            <w:tcW w:w="3135" w:type="dxa"/>
          </w:tcPr>
          <w:p w14:paraId="39330AF1" w14:textId="53155009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7637A29A" w14:textId="568845A8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4F65F318" w14:textId="5926BE50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029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6E6F6D60" w14:textId="77777777" w:rsidTr="00860FC2">
        <w:tc>
          <w:tcPr>
            <w:tcW w:w="3135" w:type="dxa"/>
          </w:tcPr>
          <w:p w14:paraId="4832C35D" w14:textId="0EE01166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5E7DA99D" w14:textId="54004831" w:rsidR="00860FC2" w:rsidRPr="00B5449E" w:rsidRDefault="0057371A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5E0DC48" w14:textId="2098938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860F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037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5D65CC21" w14:textId="77777777" w:rsidTr="00860FC2">
        <w:tc>
          <w:tcPr>
            <w:tcW w:w="3135" w:type="dxa"/>
          </w:tcPr>
          <w:p w14:paraId="65822342" w14:textId="6BB07142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C8F7B8F" w14:textId="682C561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3783FBF6" w14:textId="536CBBA8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7371A" w:rsidRPr="00860FC2">
              <w:rPr>
                <w:sz w:val="18"/>
                <w:szCs w:val="18"/>
              </w:rPr>
              <w:t>1</w:t>
            </w:r>
            <w:r w:rsidR="0057371A"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06F9D1D0" w14:textId="77777777" w:rsidTr="00860FC2">
        <w:tc>
          <w:tcPr>
            <w:tcW w:w="3135" w:type="dxa"/>
          </w:tcPr>
          <w:p w14:paraId="369FCE8F" w14:textId="181DCDEF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1100121</w:t>
            </w:r>
          </w:p>
        </w:tc>
        <w:tc>
          <w:tcPr>
            <w:tcW w:w="3128" w:type="dxa"/>
          </w:tcPr>
          <w:p w14:paraId="2BC40CA2" w14:textId="6C981D0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860FC2">
              <w:rPr>
                <w:sz w:val="18"/>
                <w:szCs w:val="18"/>
              </w:rPr>
              <w:t>Transferencias Servicios generales</w:t>
            </w:r>
          </w:p>
        </w:tc>
        <w:tc>
          <w:tcPr>
            <w:tcW w:w="3131" w:type="dxa"/>
          </w:tcPr>
          <w:p w14:paraId="1B2574AD" w14:textId="3126D82C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$5,000,000.00</w:t>
            </w:r>
          </w:p>
        </w:tc>
      </w:tr>
      <w:tr w:rsidR="00860FC2" w14:paraId="753269E0" w14:textId="77777777" w:rsidTr="00860FC2">
        <w:tc>
          <w:tcPr>
            <w:tcW w:w="3135" w:type="dxa"/>
          </w:tcPr>
          <w:p w14:paraId="38F2DE8C" w14:textId="7777777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58506D5C" w14:textId="4AB2D993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20804DB9" w14:textId="157BDFB5" w:rsidR="00860FC2" w:rsidRPr="00860FC2" w:rsidRDefault="00860FC2" w:rsidP="00860FC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860FC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747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324.00</w:t>
            </w:r>
          </w:p>
        </w:tc>
      </w:tr>
    </w:tbl>
    <w:p w14:paraId="7D2176C4" w14:textId="5AD6C928" w:rsidR="00D325EA" w:rsidRDefault="00D325EA" w:rsidP="006A5E6C">
      <w:pPr>
        <w:spacing w:after="0" w:line="240" w:lineRule="auto"/>
        <w:jc w:val="both"/>
      </w:pPr>
    </w:p>
    <w:p w14:paraId="52C33DAA" w14:textId="6A17BE7C" w:rsidR="00860FC2" w:rsidRDefault="00860FC2" w:rsidP="00860FC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 xml:space="preserve">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7CEFE9E1" w14:textId="1AEC6197" w:rsidR="00860FC2" w:rsidRDefault="00860FC2" w:rsidP="006A5E6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860FC2" w:rsidRPr="00490FDD" w14:paraId="732C2D3D" w14:textId="77777777" w:rsidTr="00EA700E">
        <w:tc>
          <w:tcPr>
            <w:tcW w:w="3135" w:type="dxa"/>
          </w:tcPr>
          <w:p w14:paraId="2FA95219" w14:textId="77777777" w:rsidR="00860FC2" w:rsidRPr="00490FDD" w:rsidRDefault="00860FC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0DBF531D" w14:textId="77777777" w:rsidR="00860FC2" w:rsidRPr="00490FDD" w:rsidRDefault="00860FC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7FE444B1" w14:textId="77777777" w:rsidR="00860FC2" w:rsidRPr="00490FDD" w:rsidRDefault="00860FC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860FC2" w14:paraId="5E0715B6" w14:textId="77777777" w:rsidTr="00EA700E">
        <w:tc>
          <w:tcPr>
            <w:tcW w:w="3135" w:type="dxa"/>
          </w:tcPr>
          <w:p w14:paraId="6D2A3456" w14:textId="5C67ABA1" w:rsidR="00860FC2" w:rsidRPr="000C5342" w:rsidRDefault="00860FC2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0726B551" w14:textId="67140BE8" w:rsidR="00860FC2" w:rsidRPr="000C5342" w:rsidRDefault="005F152F" w:rsidP="00EA700E">
            <w:pPr>
              <w:jc w:val="both"/>
              <w:rPr>
                <w:sz w:val="18"/>
                <w:szCs w:val="18"/>
              </w:rPr>
            </w:pPr>
            <w:proofErr w:type="spellStart"/>
            <w:r w:rsidRPr="005F152F">
              <w:rPr>
                <w:sz w:val="18"/>
                <w:szCs w:val="18"/>
              </w:rPr>
              <w:t>Serv</w:t>
            </w:r>
            <w:proofErr w:type="spellEnd"/>
            <w:r w:rsidRPr="005F152F">
              <w:rPr>
                <w:sz w:val="18"/>
                <w:szCs w:val="18"/>
              </w:rPr>
              <w:t xml:space="preserve"> </w:t>
            </w:r>
            <w:proofErr w:type="spellStart"/>
            <w:r w:rsidR="0057371A" w:rsidRPr="005F152F">
              <w:rPr>
                <w:sz w:val="18"/>
                <w:szCs w:val="18"/>
              </w:rPr>
              <w:t>admvos</w:t>
            </w:r>
            <w:proofErr w:type="spellEnd"/>
            <w:r w:rsidR="0057371A" w:rsidRPr="005F152F">
              <w:rPr>
                <w:sz w:val="18"/>
                <w:szCs w:val="18"/>
              </w:rPr>
              <w:t xml:space="preserve"> tramite</w:t>
            </w:r>
            <w:r w:rsidRPr="005F152F">
              <w:rPr>
                <w:sz w:val="18"/>
                <w:szCs w:val="18"/>
              </w:rPr>
              <w:t xml:space="preserve"> de escrituras</w:t>
            </w:r>
          </w:p>
        </w:tc>
        <w:tc>
          <w:tcPr>
            <w:tcW w:w="3131" w:type="dxa"/>
          </w:tcPr>
          <w:p w14:paraId="73069174" w14:textId="18017E56" w:rsidR="00860FC2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3C6F5330" w14:textId="77777777" w:rsidTr="00EA700E">
        <w:tc>
          <w:tcPr>
            <w:tcW w:w="3135" w:type="dxa"/>
          </w:tcPr>
          <w:p w14:paraId="19DDF796" w14:textId="26B8FA63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736FF70D" w14:textId="014DCAA8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Reposición</w:t>
            </w:r>
            <w:r w:rsidR="005F152F" w:rsidRPr="005F152F">
              <w:rPr>
                <w:sz w:val="18"/>
                <w:szCs w:val="18"/>
              </w:rPr>
              <w:t xml:space="preserve"> de Activo Fijo</w:t>
            </w:r>
          </w:p>
        </w:tc>
        <w:tc>
          <w:tcPr>
            <w:tcW w:w="3131" w:type="dxa"/>
          </w:tcPr>
          <w:p w14:paraId="2965AB74" w14:textId="6C85F8F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45ABBFE8" w14:textId="77777777" w:rsidTr="00EA700E">
        <w:tc>
          <w:tcPr>
            <w:tcW w:w="3135" w:type="dxa"/>
          </w:tcPr>
          <w:p w14:paraId="50D8C9A6" w14:textId="216A80C2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27BCB9AD" w14:textId="3FCB98BF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Enajenación</w:t>
            </w:r>
            <w:r w:rsidR="005F152F" w:rsidRPr="005F152F">
              <w:rPr>
                <w:sz w:val="18"/>
                <w:szCs w:val="18"/>
              </w:rPr>
              <w:t xml:space="preserve"> de bienes muebles</w:t>
            </w:r>
          </w:p>
        </w:tc>
        <w:tc>
          <w:tcPr>
            <w:tcW w:w="3131" w:type="dxa"/>
          </w:tcPr>
          <w:p w14:paraId="0E2BE98F" w14:textId="56123A8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7B442675" w14:textId="77777777" w:rsidTr="00EA700E">
        <w:tc>
          <w:tcPr>
            <w:tcW w:w="3135" w:type="dxa"/>
          </w:tcPr>
          <w:p w14:paraId="00D06F94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57554254" w14:textId="54D668D2" w:rsidR="00860FC2" w:rsidRPr="00F37820" w:rsidRDefault="0057371A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CDE67E1" w14:textId="23EF5525" w:rsidR="00860FC2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096.06</w:t>
            </w:r>
          </w:p>
        </w:tc>
      </w:tr>
      <w:tr w:rsidR="00860FC2" w:rsidRPr="00B5449E" w14:paraId="480A6CA1" w14:textId="77777777" w:rsidTr="00EA700E">
        <w:tc>
          <w:tcPr>
            <w:tcW w:w="3135" w:type="dxa"/>
          </w:tcPr>
          <w:p w14:paraId="0084634C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lastRenderedPageBreak/>
              <w:t>1400319</w:t>
            </w:r>
          </w:p>
        </w:tc>
        <w:tc>
          <w:tcPr>
            <w:tcW w:w="3128" w:type="dxa"/>
          </w:tcPr>
          <w:p w14:paraId="71E219C5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0A039F7E" w14:textId="6A8C799F" w:rsidR="00860FC2" w:rsidRPr="00B5449E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000.3</w:t>
            </w:r>
            <w:r>
              <w:rPr>
                <w:sz w:val="18"/>
                <w:szCs w:val="18"/>
              </w:rPr>
              <w:t>0</w:t>
            </w:r>
          </w:p>
        </w:tc>
      </w:tr>
      <w:tr w:rsidR="00860FC2" w:rsidRPr="00B5449E" w14:paraId="4D2CEF50" w14:textId="77777777" w:rsidTr="00EA700E">
        <w:tc>
          <w:tcPr>
            <w:tcW w:w="3135" w:type="dxa"/>
          </w:tcPr>
          <w:p w14:paraId="52F63DBF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BAB9962" w14:textId="27BD862C" w:rsidR="00860FC2" w:rsidRPr="00B5449E" w:rsidRDefault="0057371A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1282C01" w14:textId="1003A5C1" w:rsidR="00860FC2" w:rsidRPr="00B5449E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239.16</w:t>
            </w:r>
          </w:p>
        </w:tc>
      </w:tr>
      <w:tr w:rsidR="00860FC2" w:rsidRPr="00B5449E" w14:paraId="47F66DAF" w14:textId="77777777" w:rsidTr="00EA700E">
        <w:tc>
          <w:tcPr>
            <w:tcW w:w="3135" w:type="dxa"/>
          </w:tcPr>
          <w:p w14:paraId="4FE5BECE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3BD5D082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4ACE5BE" w14:textId="086F612A" w:rsidR="00860FC2" w:rsidRPr="00B5449E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546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891.25</w:t>
            </w:r>
          </w:p>
        </w:tc>
      </w:tr>
      <w:tr w:rsidR="00860FC2" w:rsidRPr="00860FC2" w14:paraId="1EC17642" w14:textId="77777777" w:rsidTr="00EA700E">
        <w:tc>
          <w:tcPr>
            <w:tcW w:w="3135" w:type="dxa"/>
          </w:tcPr>
          <w:p w14:paraId="0C62F84D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4BDC4B1C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5D3A404B" w14:textId="4B8D9F1C" w:rsidR="00860FC2" w:rsidRPr="00860FC2" w:rsidRDefault="005F152F" w:rsidP="00EA700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5F152F">
              <w:rPr>
                <w:b/>
                <w:bCs/>
                <w:sz w:val="18"/>
                <w:szCs w:val="18"/>
              </w:rPr>
              <w:t>806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F152F">
              <w:rPr>
                <w:b/>
                <w:bCs/>
                <w:sz w:val="18"/>
                <w:szCs w:val="18"/>
              </w:rPr>
              <w:t>436.77</w:t>
            </w:r>
          </w:p>
        </w:tc>
      </w:tr>
    </w:tbl>
    <w:p w14:paraId="26CC2AC5" w14:textId="01919F89" w:rsidR="00860FC2" w:rsidRDefault="00860FC2" w:rsidP="006A5E6C">
      <w:pPr>
        <w:spacing w:after="0" w:line="240" w:lineRule="auto"/>
        <w:jc w:val="both"/>
      </w:pPr>
    </w:p>
    <w:p w14:paraId="4AA207B0" w14:textId="450DB844" w:rsidR="00860FC2" w:rsidRDefault="00860FC2" w:rsidP="006A5E6C">
      <w:pPr>
        <w:spacing w:after="0" w:line="240" w:lineRule="auto"/>
        <w:jc w:val="both"/>
      </w:pPr>
    </w:p>
    <w:p w14:paraId="3A62D907" w14:textId="77777777" w:rsidR="00860FC2" w:rsidRDefault="00860FC2" w:rsidP="006A5E6C">
      <w:pPr>
        <w:spacing w:after="0" w:line="240" w:lineRule="auto"/>
        <w:jc w:val="both"/>
      </w:pPr>
    </w:p>
    <w:p w14:paraId="3FF61C6D" w14:textId="77777777" w:rsidR="00D325EA" w:rsidRDefault="00D325EA" w:rsidP="006A5E6C">
      <w:pPr>
        <w:spacing w:after="0" w:line="240" w:lineRule="auto"/>
        <w:jc w:val="both"/>
      </w:pPr>
    </w:p>
    <w:p w14:paraId="185ABA0B" w14:textId="7F0D0866" w:rsidR="006A5E6C" w:rsidRDefault="007B6173" w:rsidP="006A5E6C">
      <w:pPr>
        <w:spacing w:after="0" w:line="240" w:lineRule="auto"/>
        <w:jc w:val="both"/>
        <w:rPr>
          <w:b/>
          <w:bCs/>
        </w:rPr>
      </w:pPr>
      <w:r w:rsidRPr="007B6173">
        <w:rPr>
          <w:b/>
          <w:bCs/>
        </w:rPr>
        <w:t>Aumento de Gasto 2021</w:t>
      </w:r>
    </w:p>
    <w:p w14:paraId="32081B3B" w14:textId="7C0968BE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5E9456C" w14:textId="77777777" w:rsidR="007B6173" w:rsidRDefault="007B6173" w:rsidP="007B6173">
      <w:pPr>
        <w:spacing w:after="0" w:line="240" w:lineRule="auto"/>
        <w:jc w:val="both"/>
        <w:rPr>
          <w:b/>
          <w:bCs/>
        </w:rPr>
      </w:pPr>
      <w:bookmarkStart w:id="0" w:name="_Hlk69910872"/>
      <w:r w:rsidRPr="00860FC2">
        <w:rPr>
          <w:b/>
          <w:bCs/>
        </w:rPr>
        <w:t>1ra. Modificación al presupuesto 2021</w:t>
      </w:r>
    </w:p>
    <w:bookmarkEnd w:id="0"/>
    <w:p w14:paraId="100437B7" w14:textId="71192F6D" w:rsidR="007B6173" w:rsidRDefault="007B6173" w:rsidP="006A5E6C">
      <w:pPr>
        <w:spacing w:after="0" w:line="240" w:lineRule="auto"/>
        <w:jc w:val="both"/>
        <w:rPr>
          <w:b/>
          <w:bCs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5740"/>
        <w:gridCol w:w="1399"/>
      </w:tblGrid>
      <w:tr w:rsidR="007B6173" w:rsidRPr="007B6173" w14:paraId="2117B7CE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AF5F" w14:textId="1B64EB4B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8D3A" w14:textId="4937D36B" w:rsid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  <w:p w14:paraId="43F08A55" w14:textId="67588BBC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A8E8" w14:textId="0827D98D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7B6173" w:rsidRPr="007B6173" w14:paraId="6BF64636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40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5F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4CA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$1,273,321.00</w:t>
            </w:r>
          </w:p>
        </w:tc>
      </w:tr>
      <w:tr w:rsidR="007B6173" w:rsidRPr="007B6173" w14:paraId="19FCD3F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CC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AC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HONORARIOS ASIMILADOS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BBB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$13,797.61</w:t>
            </w:r>
          </w:p>
        </w:tc>
      </w:tr>
      <w:tr w:rsidR="007B6173" w:rsidRPr="007B6173" w14:paraId="22B7BA3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1E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F7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CE0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$20,931.54</w:t>
            </w:r>
          </w:p>
        </w:tc>
      </w:tr>
      <w:tr w:rsidR="007B6173" w:rsidRPr="007B6173" w14:paraId="1DCCF39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9E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22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7512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$139,542.00</w:t>
            </w:r>
          </w:p>
        </w:tc>
      </w:tr>
      <w:tr w:rsidR="007B6173" w:rsidRPr="007B6173" w14:paraId="019CDAF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06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0A5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80B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$30,000.00</w:t>
            </w:r>
          </w:p>
        </w:tc>
      </w:tr>
      <w:tr w:rsidR="007B6173" w:rsidRPr="007B6173" w14:paraId="59EBC7EE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BF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19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E3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  <w:tr w:rsidR="007B6173" w:rsidRPr="007B6173" w14:paraId="791EEE7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EB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8FA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 ENERGIA ELECTRICA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DA3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4B37F43A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C9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41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DE AGUA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56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11BDE61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DA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8D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TELEFÓNIA TRADICIONAL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E3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$9,000.00</w:t>
            </w:r>
          </w:p>
        </w:tc>
      </w:tr>
      <w:tr w:rsidR="007B6173" w:rsidRPr="007B6173" w14:paraId="1932FF6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59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FB4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B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$89,198.63</w:t>
            </w:r>
          </w:p>
        </w:tc>
      </w:tr>
      <w:tr w:rsidR="007B6173" w:rsidRPr="007B6173" w14:paraId="10D62988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321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E1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19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37342E2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38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41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GASTOS DE LAS OFICINAS </w:t>
            </w:r>
            <w:proofErr w:type="gramStart"/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  SERVIDORES</w:t>
            </w:r>
            <w:proofErr w:type="gramEnd"/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PUBLICOS SUPERIORES Y MANDOS MEDIOS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F53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C28D44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D1A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699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IMPUESTO SOBRE NÓMINAS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17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492D64E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3C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0C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87B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$29,155.00</w:t>
            </w:r>
          </w:p>
        </w:tc>
      </w:tr>
      <w:tr w:rsidR="007B6173" w:rsidRPr="007B6173" w14:paraId="5F4D03C4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6B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5B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A7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$64,780.00</w:t>
            </w:r>
          </w:p>
        </w:tc>
      </w:tr>
      <w:tr w:rsidR="007B6173" w:rsidRPr="007B6173" w14:paraId="51CDBF6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02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BDD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301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$342,313.00</w:t>
            </w:r>
          </w:p>
        </w:tc>
      </w:tr>
      <w:tr w:rsidR="007B6173" w:rsidRPr="007B6173" w14:paraId="63A25DC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50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41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2A8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$133,069.90</w:t>
            </w:r>
          </w:p>
        </w:tc>
      </w:tr>
      <w:tr w:rsidR="007B6173" w:rsidRPr="007B6173" w14:paraId="2B2BE15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1F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C21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BA8F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$7,814.51</w:t>
            </w:r>
          </w:p>
        </w:tc>
      </w:tr>
      <w:tr w:rsidR="007B6173" w:rsidRPr="007B6173" w14:paraId="2F765AE2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EF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570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F10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$52,097.00</w:t>
            </w:r>
          </w:p>
        </w:tc>
      </w:tr>
      <w:tr w:rsidR="007B6173" w:rsidRPr="007B6173" w14:paraId="5E41D60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29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C9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9A3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$415,001.86</w:t>
            </w:r>
          </w:p>
        </w:tc>
      </w:tr>
      <w:tr w:rsidR="007B6173" w:rsidRPr="007B6173" w14:paraId="154C7D2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85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A4F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009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$6,821.95</w:t>
            </w:r>
          </w:p>
        </w:tc>
      </w:tr>
      <w:tr w:rsidR="007B6173" w:rsidRPr="007B6173" w14:paraId="031DDB3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C1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306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7C4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$45,480.00</w:t>
            </w:r>
          </w:p>
        </w:tc>
      </w:tr>
      <w:tr w:rsidR="007B6173" w:rsidRPr="007B6173" w14:paraId="37F835F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3B5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8B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8D7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8C2F32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5B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B4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6D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$1,000,000.00</w:t>
            </w:r>
          </w:p>
        </w:tc>
      </w:tr>
      <w:tr w:rsidR="007B6173" w:rsidRPr="007B6173" w14:paraId="226A757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45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2A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44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$3,000,000.00</w:t>
            </w:r>
          </w:p>
        </w:tc>
      </w:tr>
      <w:tr w:rsidR="007B6173" w:rsidRPr="007B6173" w14:paraId="7418E92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3E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1100121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69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OTROS IMPUESTOS Y DERECHOS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ED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$5,000,000.00</w:t>
            </w:r>
          </w:p>
        </w:tc>
      </w:tr>
      <w:tr w:rsidR="007B6173" w:rsidRPr="007B6173" w14:paraId="5DD0F62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B8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65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0E7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$11,747,324.00</w:t>
            </w:r>
          </w:p>
        </w:tc>
      </w:tr>
    </w:tbl>
    <w:p w14:paraId="6E3D57B7" w14:textId="7B4E59C3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07D67B17" w14:textId="7777777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24AB0D4D" w14:textId="512A07FB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4810D30" w14:textId="75E3BE94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D13334B" w14:textId="24A3A415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19CC4BEB" w14:textId="3C71EF5D" w:rsidR="007B6173" w:rsidRDefault="007B6173" w:rsidP="007B617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>. Modificación al presupuesto 2021</w:t>
      </w:r>
    </w:p>
    <w:p w14:paraId="79F8A0BE" w14:textId="523B90AF" w:rsidR="007B6173" w:rsidRDefault="007B6173" w:rsidP="007B6173">
      <w:pPr>
        <w:spacing w:after="0" w:line="240" w:lineRule="auto"/>
        <w:jc w:val="both"/>
        <w:rPr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1984"/>
      </w:tblGrid>
      <w:tr w:rsidR="00202B0C" w:rsidRPr="00202B0C" w14:paraId="07E9CE89" w14:textId="77777777" w:rsidTr="00202B0C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3309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47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GASTO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DB38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202B0C" w:rsidRPr="00202B0C" w14:paraId="4471DFDC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36B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BCE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992B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107360.00 </w:t>
            </w:r>
          </w:p>
        </w:tc>
      </w:tr>
      <w:tr w:rsidR="00202B0C" w:rsidRPr="00202B0C" w14:paraId="77554E14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192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865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4C49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145096.36 </w:t>
            </w:r>
          </w:p>
        </w:tc>
      </w:tr>
      <w:tr w:rsidR="00202B0C" w:rsidRPr="00202B0C" w14:paraId="7BB82408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2FF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2AF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5971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550130.41 </w:t>
            </w:r>
          </w:p>
        </w:tc>
      </w:tr>
      <w:tr w:rsidR="00202B0C" w:rsidRPr="00202B0C" w14:paraId="63B06E3E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AE5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3EC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A1AD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3850.00 </w:t>
            </w:r>
          </w:p>
        </w:tc>
      </w:tr>
      <w:tr w:rsidR="00202B0C" w:rsidRPr="00202B0C" w14:paraId="74A1A22D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F3B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3D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B1A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$             806,436.77 </w:t>
            </w:r>
          </w:p>
        </w:tc>
      </w:tr>
    </w:tbl>
    <w:p w14:paraId="522A668F" w14:textId="3FAD65C0" w:rsidR="007B6173" w:rsidRDefault="007B6173" w:rsidP="007B6173">
      <w:pPr>
        <w:spacing w:after="0" w:line="240" w:lineRule="auto"/>
        <w:jc w:val="both"/>
        <w:rPr>
          <w:b/>
          <w:bCs/>
        </w:rPr>
      </w:pPr>
    </w:p>
    <w:p w14:paraId="64656779" w14:textId="6DE6F183" w:rsidR="007B6173" w:rsidRDefault="00202B0C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 en 2da. </w:t>
      </w:r>
      <w:r w:rsidR="0057371A">
        <w:rPr>
          <w:b/>
          <w:bCs/>
        </w:rPr>
        <w:t>Modificación</w:t>
      </w:r>
      <w:r>
        <w:rPr>
          <w:b/>
          <w:bCs/>
        </w:rPr>
        <w:t xml:space="preserve"> al presupuesto 2021.</w:t>
      </w:r>
    </w:p>
    <w:p w14:paraId="135412F9" w14:textId="1B689188" w:rsidR="00202B0C" w:rsidRDefault="00202B0C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496EC2" w:rsidRPr="00496EC2" w14:paraId="0C858E51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8CE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BA02" w14:textId="7A3A27CD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9487" w14:textId="5B0060C0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C28E" w14:textId="099587EE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6EC2" w:rsidRPr="00496EC2" w14:paraId="46C7C6D7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B83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6E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E8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B191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496EC2" w:rsidRPr="00496EC2" w14:paraId="39D0EB47" w14:textId="77777777" w:rsidTr="00496EC2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06F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3B11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E80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$2,500.00</w:t>
            </w:r>
          </w:p>
        </w:tc>
      </w:tr>
      <w:tr w:rsidR="00496EC2" w:rsidRPr="00496EC2" w14:paraId="24CBBCDF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13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82E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2B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COMPUTADORAS Y EQUIPO PERIFERICO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7BF3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$55,000.00</w:t>
            </w:r>
          </w:p>
        </w:tc>
      </w:tr>
      <w:tr w:rsidR="00496EC2" w:rsidRPr="00496EC2" w14:paraId="4FE4D784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53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96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862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50A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$177,640.00</w:t>
            </w:r>
          </w:p>
        </w:tc>
      </w:tr>
      <w:tr w:rsidR="00496EC2" w:rsidRPr="00496EC2" w14:paraId="7AA7C3B1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65A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48A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SERVICIOS LEGALES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9220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96EC2" w:rsidRPr="00496EC2" w14:paraId="65371AA7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6FD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AC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7A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5A2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-$360,140.00</w:t>
            </w:r>
          </w:p>
        </w:tc>
      </w:tr>
      <w:tr w:rsidR="00496EC2" w:rsidRPr="00496EC2" w14:paraId="64F1979C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85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CD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26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D7F5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</w:tbl>
    <w:p w14:paraId="15A3D54B" w14:textId="2899AB68" w:rsidR="00202B0C" w:rsidRDefault="00202B0C" w:rsidP="006A5E6C">
      <w:pPr>
        <w:spacing w:after="0" w:line="240" w:lineRule="auto"/>
        <w:jc w:val="both"/>
        <w:rPr>
          <w:b/>
          <w:bCs/>
        </w:rPr>
      </w:pPr>
    </w:p>
    <w:p w14:paraId="2A516B8E" w14:textId="1097F7F6" w:rsidR="00CB7A5E" w:rsidRDefault="00CB7A5E" w:rsidP="006A5E6C">
      <w:pPr>
        <w:spacing w:after="0" w:line="240" w:lineRule="auto"/>
        <w:jc w:val="both"/>
        <w:rPr>
          <w:b/>
          <w:bCs/>
        </w:rPr>
      </w:pPr>
    </w:p>
    <w:p w14:paraId="311055E2" w14:textId="3D2E8A00" w:rsidR="00CB7A5E" w:rsidRDefault="00947F6E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Egresos aprobado en </w:t>
      </w:r>
      <w:proofErr w:type="spellStart"/>
      <w:r>
        <w:rPr>
          <w:b/>
          <w:bCs/>
        </w:rPr>
        <w:t>Sesion</w:t>
      </w:r>
      <w:proofErr w:type="spellEnd"/>
      <w:r>
        <w:rPr>
          <w:b/>
          <w:bCs/>
        </w:rPr>
        <w:t xml:space="preserve"> Ordinaria de Consejo Directivo numero CLXXXI de fecha 29 de Julio del 2021</w:t>
      </w:r>
    </w:p>
    <w:p w14:paraId="3D70F3C0" w14:textId="3143D236" w:rsidR="00947F6E" w:rsidRDefault="00947F6E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947F6E" w:rsidRPr="00496EC2" w14:paraId="561D47E7" w14:textId="77777777" w:rsidTr="00A54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0B42" w14:textId="77777777" w:rsidR="00947F6E" w:rsidRPr="00496EC2" w:rsidRDefault="00947F6E" w:rsidP="00EA7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B28D" w14:textId="77777777" w:rsidR="00947F6E" w:rsidRPr="00496EC2" w:rsidRDefault="00947F6E" w:rsidP="00EA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A151" w14:textId="77777777" w:rsidR="00947F6E" w:rsidRPr="00496EC2" w:rsidRDefault="00947F6E" w:rsidP="00EA70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6EF3" w14:textId="77777777" w:rsidR="00947F6E" w:rsidRPr="00496EC2" w:rsidRDefault="00947F6E" w:rsidP="00EA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A54729" w:rsidRPr="00496EC2" w14:paraId="34FCE190" w14:textId="77777777" w:rsidTr="00A54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AC6" w14:textId="77777777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050" w14:textId="1D05C902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380" w14:textId="14F9AD4E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9F17" w14:textId="6BC9F4E0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D829446" w14:textId="77777777" w:rsidTr="00A54729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3198" w14:textId="4516E593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7DB8" w14:textId="35822F69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C18" w14:textId="233D03C5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7CCD" w14:textId="2B4061CC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$70,845.00</w:t>
            </w:r>
          </w:p>
        </w:tc>
      </w:tr>
      <w:tr w:rsidR="00A54729" w:rsidRPr="00496EC2" w14:paraId="50643F9A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0610" w14:textId="0BF04205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C56" w14:textId="4B60B084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D7FE" w14:textId="05F6A569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0291" w14:textId="727D3CF5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E1E72B3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E95D" w14:textId="1FEEC31E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5645" w14:textId="7D724B73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8BD5" w14:textId="53DB320C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1A1B" w14:textId="4722BFE5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$70,845.00</w:t>
            </w:r>
          </w:p>
        </w:tc>
      </w:tr>
      <w:tr w:rsidR="00A54729" w:rsidRPr="00496EC2" w14:paraId="08DC3ADC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FE4A" w14:textId="331C6E2D" w:rsidR="00A54729" w:rsidRPr="00496EC2" w:rsidRDefault="003B09EB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3EBC" w14:textId="623ABF95" w:rsidR="00A54729" w:rsidRPr="00496EC2" w:rsidRDefault="003B09EB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B09E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BB0A" w14:textId="2A2B68BF" w:rsidR="00A54729" w:rsidRPr="00496EC2" w:rsidRDefault="003B09EB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5B82" w14:textId="5593BA12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="003B09EB"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="003B09EB"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5F4328FF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3D8A" w14:textId="0DCFA934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5B25" w14:textId="77777777" w:rsidR="00A54729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C79986" w14:textId="566B8091" w:rsidR="00EF7DE8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B09E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5A9B" w14:textId="4D5A2256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DD99" w14:textId="10CB4CD0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334B63B1" w14:textId="77777777" w:rsidTr="00EA70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4031" w14:textId="70E80163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5FF4" w14:textId="5E9C99F4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10C5" w14:textId="6A42D944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3C98" w14:textId="56E72033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6DF7559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324E" w14:textId="6D469D56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9574" w14:textId="7BD8FD6E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690C" w14:textId="24B001F9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DE PROCESOS, TÉCNICA Y EN TECNOLOGÍAS DE LA INFORMACIÓN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A608" w14:textId="43007C12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 w:rsidR="009553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54729" w:rsidRPr="00496EC2" w14:paraId="52488572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4496" w14:textId="1D0314EE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0B66" w14:textId="4892C340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5140" w14:textId="0A5CAFE7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VIÁTICOS NACIONALES PARA SERVIDORES PÚBLICOS EN EL DESEMPEÑO DE FUNCIONES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CE35" w14:textId="4EADF35A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="00567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5679B8" w:rsidRPr="00496EC2" w14:paraId="4C404761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7319" w14:textId="267DC782" w:rsidR="005679B8" w:rsidRPr="00496EC2" w:rsidRDefault="005679B8" w:rsidP="0056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88FC" w14:textId="425B9C66" w:rsidR="005679B8" w:rsidRPr="00496EC2" w:rsidRDefault="005679B8" w:rsidP="00567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F727" w14:textId="3E98FAE0" w:rsidR="005679B8" w:rsidRPr="00496EC2" w:rsidRDefault="005679B8" w:rsidP="005679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5679B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5135" w14:textId="07A62A6B" w:rsidR="005679B8" w:rsidRPr="00496EC2" w:rsidRDefault="005679B8" w:rsidP="00567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553B5" w:rsidRPr="00496EC2" w14:paraId="1BD047C0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371D" w14:textId="62FBE671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1F10" w14:textId="74C459BC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863F" w14:textId="1EB2D1BD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INSTALACION, REPARACION Y MANTENIMIENTO DE MOBILIARIO Y EQUIPO DE ADMINISTRACION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0C21" w14:textId="75E3E621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553B5" w:rsidRPr="00496EC2" w14:paraId="33BB563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B8FB" w14:textId="0996429A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2B5C" w14:textId="6485B4FB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2869" w14:textId="6C917CD1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EQUIPOS MENORES DE OFICINA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22A0" w14:textId="5944CC3F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553B5" w:rsidRPr="00496EC2" w14:paraId="75BB8E1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3E95" w14:textId="40D7F25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C533" w14:textId="3779C409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2506" w14:textId="389C4B8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1572" w14:textId="73B41A06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$110,000.00</w:t>
            </w:r>
          </w:p>
        </w:tc>
      </w:tr>
      <w:tr w:rsidR="009553B5" w:rsidRPr="00496EC2" w14:paraId="76D4F918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8309" w14:textId="1CB86D96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CE28" w14:textId="6A50DF9E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9EDC" w14:textId="75ABF39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OTROS IMPUESTOS Y DERECHOS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3EF5" w14:textId="7CF5513F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$25,000.00</w:t>
            </w:r>
          </w:p>
        </w:tc>
      </w:tr>
      <w:tr w:rsidR="004817D5" w:rsidRPr="00496EC2" w14:paraId="78EF496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17B" w14:textId="00F57BFB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BDF3" w14:textId="3CAD7E85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ED30" w14:textId="2BE4F82A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4972" w14:textId="55211AF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$282,000.00</w:t>
            </w:r>
          </w:p>
        </w:tc>
      </w:tr>
      <w:tr w:rsidR="004817D5" w:rsidRPr="00496EC2" w14:paraId="2FB7C5A6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FCA" w14:textId="5FD9340C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A09C" w14:textId="6D33F36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4D8D" w14:textId="6AB8D0A0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DBA2" w14:textId="62EC31B3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1DE8E2EA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308C" w14:textId="199547EE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2A07" w14:textId="3C1DE38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06BE" w14:textId="50438B29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6357" w14:textId="6418E78D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157ED7C5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62D6" w14:textId="517BB8A4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76E5" w14:textId="12675EF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1026" w14:textId="4CCA199A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5D4C" w14:textId="07E2EC2A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70FE8EC1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6C05" w14:textId="6B897151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D249" w14:textId="12CD1EB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0586" w14:textId="0F38BC6B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B8B2" w14:textId="4BFDBF6A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0ACB3F6F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8F5" w14:textId="7777777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1" w:name="_Hlk93651542"/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E19" w14:textId="77777777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64F" w14:textId="77777777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FB7F" w14:textId="7777777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bookmarkEnd w:id="1"/>
    </w:tbl>
    <w:p w14:paraId="11E423B5" w14:textId="5299D264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6A510B5D" w14:textId="3655F9CB" w:rsidR="000E1DAC" w:rsidRDefault="000E1DAC" w:rsidP="000E1DA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Egresos aprobado en </w:t>
      </w:r>
      <w:r w:rsidR="00CC0BBE">
        <w:rPr>
          <w:b/>
          <w:bCs/>
        </w:rPr>
        <w:t>Sesión</w:t>
      </w:r>
      <w:r>
        <w:rPr>
          <w:b/>
          <w:bCs/>
        </w:rPr>
        <w:t xml:space="preserve"> Ordinaria de Consejo Directivo </w:t>
      </w:r>
      <w:r w:rsidR="00CC0BBE">
        <w:rPr>
          <w:b/>
          <w:bCs/>
        </w:rPr>
        <w:t>número</w:t>
      </w:r>
      <w:r>
        <w:rPr>
          <w:b/>
          <w:bCs/>
        </w:rPr>
        <w:t xml:space="preserve"> CLXXX</w:t>
      </w:r>
      <w:r w:rsidR="00CC0BBE">
        <w:rPr>
          <w:b/>
          <w:bCs/>
        </w:rPr>
        <w:t>V</w:t>
      </w:r>
      <w:r>
        <w:rPr>
          <w:b/>
          <w:bCs/>
        </w:rPr>
        <w:t xml:space="preserve">I de fecha </w:t>
      </w:r>
      <w:r w:rsidR="00CC0BBE">
        <w:rPr>
          <w:b/>
          <w:bCs/>
        </w:rPr>
        <w:t>17</w:t>
      </w:r>
      <w:r>
        <w:rPr>
          <w:b/>
          <w:bCs/>
        </w:rPr>
        <w:t xml:space="preserve"> de </w:t>
      </w:r>
      <w:proofErr w:type="gramStart"/>
      <w:r w:rsidR="00CC0BBE">
        <w:rPr>
          <w:b/>
          <w:bCs/>
        </w:rPr>
        <w:t>Diciembre</w:t>
      </w:r>
      <w:proofErr w:type="gramEnd"/>
      <w:r>
        <w:rPr>
          <w:b/>
          <w:bCs/>
        </w:rPr>
        <w:t xml:space="preserve"> del 2021</w:t>
      </w:r>
    </w:p>
    <w:p w14:paraId="4032D2B9" w14:textId="78CAE4D6" w:rsidR="000E1DAC" w:rsidRDefault="000E1DAC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0E1DAC" w:rsidRPr="00496EC2" w14:paraId="7E8CCD68" w14:textId="77777777" w:rsidTr="0067387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46C0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09D7" w14:textId="77777777" w:rsidR="000E1DAC" w:rsidRPr="00496EC2" w:rsidRDefault="000E1DAC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71FE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04E6" w14:textId="77777777" w:rsidR="000E1DAC" w:rsidRPr="00496EC2" w:rsidRDefault="000E1DAC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0E1DAC" w:rsidRPr="00496EC2" w14:paraId="6A9E7076" w14:textId="77777777" w:rsidTr="0067387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786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C8C" w14:textId="48619432" w:rsidR="000E1DAC" w:rsidRPr="00496EC2" w:rsidRDefault="000E1DAC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438" w14:textId="2FB9A63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E1DA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HONORARIOS ASIMILADOS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677A" w14:textId="34B66CA8" w:rsidR="000E1DAC" w:rsidRPr="00496EC2" w:rsidRDefault="000E1DAC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t xml:space="preserve"> 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548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67387F" w:rsidRPr="00496EC2" w14:paraId="0BAEA6CC" w14:textId="77777777" w:rsidTr="0067387F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4119" w14:textId="0E010A3A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55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3AF1" w14:textId="06C78A2A" w:rsidR="0067387F" w:rsidRPr="00496EC2" w:rsidRDefault="0067387F" w:rsidP="0067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07BE" w14:textId="4BA69383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SUELDOS BASE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D5D9" w14:textId="017BB34B" w:rsidR="0067387F" w:rsidRPr="00496EC2" w:rsidRDefault="0067387F" w:rsidP="0067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548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67387F" w:rsidRPr="00496EC2" w14:paraId="112EF24E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A618" w14:textId="66DEDD4B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B338" w14:textId="3CC87F54" w:rsidR="0067387F" w:rsidRPr="00496EC2" w:rsidRDefault="0067387F" w:rsidP="0067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56A4" w14:textId="057D1AAB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AF9D" w14:textId="17E4650B" w:rsidR="0067387F" w:rsidRPr="00496EC2" w:rsidRDefault="0067387F" w:rsidP="0067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$ 7</w:t>
            </w:r>
            <w:r w:rsidR="00FF65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,000.00</w:t>
            </w:r>
          </w:p>
        </w:tc>
      </w:tr>
      <w:tr w:rsidR="000E1DAC" w:rsidRPr="00496EC2" w14:paraId="72C8BE57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CC3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B80B" w14:textId="01C453C3" w:rsidR="000E1DAC" w:rsidRPr="00496EC2" w:rsidRDefault="0067387F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6AB8" w14:textId="2F9C33DF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CAPACITACIÓN DE LOS SERVIDORES PÚBLICOS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DDD2" w14:textId="2863AEC1" w:rsidR="0067387F" w:rsidRPr="00496EC2" w:rsidRDefault="0067387F" w:rsidP="0067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$35,000.00</w:t>
            </w:r>
          </w:p>
        </w:tc>
      </w:tr>
      <w:tr w:rsidR="000E1DAC" w:rsidRPr="00496EC2" w14:paraId="3A19CC28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15F4" w14:textId="65A59584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FF57" w14:textId="7327C14B" w:rsidR="000E1DAC" w:rsidRPr="00496EC2" w:rsidRDefault="0067387F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944F" w14:textId="1DF04706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VESTUARIOS Y UNIFORMES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5D29" w14:textId="3ACA3912" w:rsidR="000E1DAC" w:rsidRPr="00496EC2" w:rsidRDefault="0067387F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0E1DAC" w:rsidRPr="00496EC2" w14:paraId="3D1492CB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E158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2" w:name="_Hlk93650931"/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7E3C" w14:textId="2B1A95DC" w:rsidR="000E1DAC" w:rsidRPr="00496EC2" w:rsidRDefault="0067387F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A5F3" w14:textId="66354B50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MANTENIMIENTO Y CONSERVACIÓN DE VEHÍCULOS TERRESTRES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5988" w14:textId="0314A3C3" w:rsidR="000E1DAC" w:rsidRPr="00496EC2" w:rsidRDefault="00FF659C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bookmarkEnd w:id="2"/>
      <w:tr w:rsidR="00FF659C" w:rsidRPr="00496EC2" w14:paraId="4243A9C7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0191" w14:textId="283BE916" w:rsidR="00FF659C" w:rsidRPr="00496EC2" w:rsidRDefault="00FF659C" w:rsidP="00FF6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D663" w14:textId="1D69ABAA" w:rsidR="00FF659C" w:rsidRPr="00A54729" w:rsidRDefault="00FF659C" w:rsidP="00F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9571" w14:textId="79EB54D9" w:rsidR="00FF659C" w:rsidRPr="0067387F" w:rsidRDefault="00FF659C" w:rsidP="00FF65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FF659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IMPUESTO SOBRE NÓMINAS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E518" w14:textId="5422FC98" w:rsidR="00FF659C" w:rsidRDefault="00FF659C" w:rsidP="00FF6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$6,000.00</w:t>
            </w:r>
          </w:p>
        </w:tc>
      </w:tr>
      <w:tr w:rsidR="001C7CFF" w:rsidRPr="00496EC2" w14:paraId="5BED44D4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15A0" w14:textId="4D7E8D25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7E07" w14:textId="25B59C45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C9C1" w14:textId="4ED1AC58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 TELEFÓNIA TRADICIONAL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CAA7" w14:textId="6FC4EAFF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$4,000.00</w:t>
            </w:r>
          </w:p>
        </w:tc>
      </w:tr>
      <w:tr w:rsidR="001C7CFF" w:rsidRPr="00496EC2" w14:paraId="6C5BBA4C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3EDE" w14:textId="024C16AF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7549" w14:textId="3C0EE20F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328F" w14:textId="0036CD77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proofErr w:type="gramStart"/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 FINANCIEROS</w:t>
            </w:r>
            <w:proofErr w:type="gramEnd"/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Y BANCARIOS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64E7" w14:textId="12113FF2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$2,000.00</w:t>
            </w:r>
          </w:p>
        </w:tc>
      </w:tr>
      <w:tr w:rsidR="001C7CFF" w:rsidRPr="00496EC2" w14:paraId="0922E558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9CC0" w14:textId="58D82ACD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7433" w14:textId="1F1E01C1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AB82" w14:textId="2C276726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CONSERVACION Y MANTENIMIENTO DE INMUEBLES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720B" w14:textId="60BD9C6F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  <w:tr w:rsidR="001C7CFF" w:rsidRPr="00496EC2" w14:paraId="0A2FA5B9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E9BC" w14:textId="3414B255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B4E1" w14:textId="38DD8178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DE92" w14:textId="285AA832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FUNERARIOS Y DE CEMENTERIOS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8825" w14:textId="02D1A176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</w:tbl>
    <w:p w14:paraId="1AB9D995" w14:textId="2D5A578C" w:rsidR="000E1DAC" w:rsidRPr="00CC0BBE" w:rsidRDefault="001C7CFF" w:rsidP="006A5E6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es-MX"/>
        </w:rPr>
      </w:pPr>
      <w:r>
        <w:rPr>
          <w:b/>
          <w:bCs/>
        </w:rPr>
        <w:tab/>
      </w:r>
      <w:r w:rsidR="00CC0BBE">
        <w:rPr>
          <w:b/>
          <w:bCs/>
        </w:rPr>
        <w:tab/>
      </w:r>
      <w:r w:rsidR="00CC0BBE">
        <w:rPr>
          <w:b/>
          <w:bCs/>
        </w:rPr>
        <w:tab/>
      </w:r>
      <w:r w:rsidR="00CC0BBE">
        <w:rPr>
          <w:b/>
          <w:bCs/>
        </w:rPr>
        <w:tab/>
      </w:r>
      <w:r w:rsidR="00CC0BBE" w:rsidRPr="00CC0BBE">
        <w:rPr>
          <w:rFonts w:ascii="Calibri" w:eastAsia="Times New Roman" w:hAnsi="Calibri" w:cs="Calibri"/>
          <w:sz w:val="16"/>
          <w:szCs w:val="16"/>
          <w:lang w:eastAsia="es-MX"/>
        </w:rPr>
        <w:t>TO</w:t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>TAL</w:t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  <w:t xml:space="preserve">           </w:t>
      </w:r>
      <w:r w:rsidR="00CC0BBE" w:rsidRPr="00CC0BBE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$ 0.00</w:t>
      </w:r>
      <w:r w:rsidRP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P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P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</w:p>
    <w:p w14:paraId="7A067D65" w14:textId="66057C9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B8A3C51" w14:textId="0138F2D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2FD4ECC3" w14:textId="7A861C90" w:rsidR="00E0751D" w:rsidRDefault="00496EC2" w:rsidP="00E0751D">
      <w:pPr>
        <w:spacing w:after="0" w:line="240" w:lineRule="auto"/>
      </w:pPr>
      <w:r w:rsidRPr="00B90284">
        <w:rPr>
          <w:b/>
          <w:i/>
        </w:rPr>
        <w:t xml:space="preserve">No aplica, </w:t>
      </w:r>
      <w:r>
        <w:rPr>
          <w:b/>
          <w:i/>
        </w:rPr>
        <w:t>no se cuenta con presupuesto para gasto etiquetado</w:t>
      </w:r>
    </w:p>
    <w:p w14:paraId="168BBDF9" w14:textId="5227A292" w:rsidR="00AF5CAD" w:rsidRDefault="00AF5CAD" w:rsidP="00E0751D">
      <w:pPr>
        <w:spacing w:after="0" w:line="240" w:lineRule="auto"/>
      </w:pPr>
    </w:p>
    <w:p w14:paraId="55948BF6" w14:textId="3ECA3CCD" w:rsidR="0002389F" w:rsidRDefault="0002389F" w:rsidP="00E0751D">
      <w:pPr>
        <w:spacing w:after="0" w:line="240" w:lineRule="auto"/>
      </w:pPr>
    </w:p>
    <w:p w14:paraId="6F8B558B" w14:textId="4F5DA3DD" w:rsidR="0002389F" w:rsidRDefault="0002389F" w:rsidP="00E0751D">
      <w:pPr>
        <w:spacing w:after="0" w:line="240" w:lineRule="auto"/>
      </w:pPr>
    </w:p>
    <w:p w14:paraId="5664448D" w14:textId="5FA6CB4F" w:rsidR="0002389F" w:rsidRDefault="0002389F" w:rsidP="00E0751D">
      <w:pPr>
        <w:spacing w:after="0" w:line="240" w:lineRule="auto"/>
      </w:pPr>
    </w:p>
    <w:p w14:paraId="1CD279BB" w14:textId="5194C137" w:rsidR="0002389F" w:rsidRDefault="0002389F" w:rsidP="00E0751D">
      <w:pPr>
        <w:spacing w:after="0" w:line="240" w:lineRule="auto"/>
      </w:pPr>
    </w:p>
    <w:p w14:paraId="52C5435B" w14:textId="74B5D4DE" w:rsidR="0002389F" w:rsidRDefault="0002389F" w:rsidP="00E0751D">
      <w:pPr>
        <w:spacing w:after="0" w:line="240" w:lineRule="auto"/>
      </w:pPr>
    </w:p>
    <w:p w14:paraId="7EB44E8B" w14:textId="66361B1C" w:rsidR="0002389F" w:rsidRDefault="0002389F" w:rsidP="00E0751D">
      <w:pPr>
        <w:spacing w:after="0" w:line="240" w:lineRule="auto"/>
      </w:pPr>
    </w:p>
    <w:p w14:paraId="44BB01AD" w14:textId="553C1107" w:rsidR="0002389F" w:rsidRDefault="0002389F" w:rsidP="00E0751D">
      <w:pPr>
        <w:spacing w:after="0" w:line="240" w:lineRule="auto"/>
      </w:pPr>
    </w:p>
    <w:p w14:paraId="7C6628CF" w14:textId="76388349" w:rsidR="0002389F" w:rsidRDefault="0002389F" w:rsidP="00E0751D">
      <w:pPr>
        <w:spacing w:after="0" w:line="240" w:lineRule="auto"/>
      </w:pPr>
    </w:p>
    <w:p w14:paraId="71116B8C" w14:textId="77777777" w:rsidR="0002389F" w:rsidRDefault="0002389F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A07AA9C" w:rsidR="00E0751D" w:rsidRPr="00E0751D" w:rsidRDefault="00496EC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Vivienda de San Miguel de Allende,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9CBB53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96EC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F95C6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2FEAAC43" w:rsidR="00E0751D" w:rsidRPr="00E0751D" w:rsidRDefault="00F95C62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522.68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0160693B" w:rsidR="00E0751D" w:rsidRPr="00E0751D" w:rsidRDefault="00F95C62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977A4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2,649,522.68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5723CE5F" w:rsidR="00E0751D" w:rsidRPr="00E0751D" w:rsidRDefault="00F95C6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411A391" w:rsidR="00E0751D" w:rsidRPr="00E0751D" w:rsidRDefault="00F95C62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855.22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AB1A1BF" w:rsidR="00E0751D" w:rsidRPr="00E0751D" w:rsidRDefault="00F95C62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D977A4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Pr="00F95C62">
              <w:rPr>
                <w:rFonts w:eastAsia="Times New Roman" w:cstheme="minorHAnsi"/>
                <w:sz w:val="18"/>
                <w:szCs w:val="18"/>
                <w:lang w:eastAsia="es-MX"/>
              </w:rPr>
              <w:t>362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sz w:val="18"/>
                <w:szCs w:val="18"/>
                <w:lang w:eastAsia="es-MX"/>
              </w:rPr>
              <w:t>389.19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3B100A9" w:rsidR="00E0751D" w:rsidRPr="00E0751D" w:rsidRDefault="00F95C6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16,466.03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941D8DB" w:rsidR="00E0751D" w:rsidRPr="00E0751D" w:rsidRDefault="00D977A4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888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705.61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DB5BF2F" w:rsidR="00E0751D" w:rsidRPr="00E0751D" w:rsidRDefault="00D977A4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</w:t>
            </w:r>
            <w:r w:rsidRPr="00D977A4">
              <w:rPr>
                <w:rFonts w:eastAsia="Times New Roman" w:cstheme="minorHAnsi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sz w:val="18"/>
                <w:szCs w:val="18"/>
                <w:lang w:eastAsia="es-MX"/>
              </w:rPr>
              <w:t>807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sz w:val="18"/>
                <w:szCs w:val="18"/>
                <w:lang w:eastAsia="es-MX"/>
              </w:rPr>
              <w:t>837.21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019F5890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D977A4"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</w:t>
            </w:r>
            <w:r w:rsid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D977A4"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868.4</w:t>
            </w:r>
            <w:r w:rsid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195884D" w:rsidR="00E0751D" w:rsidRPr="00E0751D" w:rsidRDefault="00DA4F51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067D2994" w:rsidR="00E0751D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1496ACD7" w:rsidR="00E0751D" w:rsidRPr="00E0751D" w:rsidRDefault="00E0751D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663B66D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6A5A7632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4E1AEE34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667655B1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64C250DF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2010232E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3628F69D" w:rsidR="00DA4F51" w:rsidRPr="00E0751D" w:rsidRDefault="00DA4F51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949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48BF83E4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A4F51">
              <w:rPr>
                <w:rFonts w:eastAsia="Times New Roman" w:cstheme="minorHAnsi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sz w:val="18"/>
                <w:szCs w:val="18"/>
                <w:lang w:eastAsia="es-MX"/>
              </w:rPr>
              <w:t>125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sz w:val="18"/>
                <w:szCs w:val="18"/>
                <w:lang w:eastAsia="es-MX"/>
              </w:rPr>
              <w:t>949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61C7C551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646F45D0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1BD629F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67192435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61694808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1EFD52B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E1A6E1A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DA4F51" w:rsidRPr="00E0751D" w:rsidRDefault="00DA4F51" w:rsidP="00DA4F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50E7CAE3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675F41F3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4C56B9B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51F1621D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344DC50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B785AF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00FBFF4D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5E7DE33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1A59079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35690EC1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1A67E2C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50D70780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4DE7FC6C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57CBA87B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3B25C179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6600380C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31730B03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5EDF853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4CC94671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60A029ED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5EAC6ACE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46D2E69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1B9A5ECB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2826D40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23933916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6201D702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1DBC86B1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DA4F51" w:rsidRPr="00E0751D" w:rsidRDefault="00DA4F51" w:rsidP="00DA4F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1A85BF71" w:rsidR="00DA4F51" w:rsidRPr="00E0751D" w:rsidRDefault="00960FB3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10,043,032.51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35880896" w:rsidR="00DA4F51" w:rsidRPr="00E0751D" w:rsidRDefault="00960FB3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9,945,698.08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3F9571C3" w:rsidR="00DA4F51" w:rsidRPr="00E0751D" w:rsidRDefault="00960FB3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97,334.43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5C7B05E" w14:textId="77777777" w:rsidR="004E1478" w:rsidRDefault="004E1478" w:rsidP="00E0751D">
      <w:pPr>
        <w:spacing w:after="0" w:line="240" w:lineRule="auto"/>
      </w:pPr>
    </w:p>
    <w:p w14:paraId="0833F1ED" w14:textId="3B6BE89D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73CBBC6" w14:textId="638B1583" w:rsidR="00496EC2" w:rsidRPr="00B90284" w:rsidRDefault="00496EC2" w:rsidP="00496EC2">
      <w:pPr>
        <w:spacing w:after="0" w:line="240" w:lineRule="auto"/>
        <w:jc w:val="both"/>
        <w:rPr>
          <w:b/>
        </w:rPr>
      </w:pPr>
      <w:r w:rsidRPr="00B90284">
        <w:rPr>
          <w:b/>
          <w:i/>
        </w:rPr>
        <w:t xml:space="preserve">No aplica, este ente </w:t>
      </w:r>
      <w:r w:rsidR="0057371A" w:rsidRPr="00B90284">
        <w:rPr>
          <w:b/>
          <w:i/>
        </w:rPr>
        <w:t>público</w:t>
      </w:r>
      <w:r w:rsidRPr="00B90284">
        <w:rPr>
          <w:b/>
          <w:i/>
        </w:rPr>
        <w:t xml:space="preserve"> no tiene deuda </w:t>
      </w:r>
      <w:r w:rsidR="0057371A" w:rsidRPr="00B90284">
        <w:rPr>
          <w:b/>
          <w:i/>
        </w:rPr>
        <w:t>pública</w:t>
      </w:r>
      <w:r w:rsidRPr="00B90284">
        <w:rPr>
          <w:b/>
          <w:i/>
        </w:rPr>
        <w:t xml:space="preserve"> ni obligaciones </w:t>
      </w:r>
      <w:r w:rsidR="0057371A" w:rsidRPr="00B90284">
        <w:rPr>
          <w:b/>
          <w:i/>
        </w:rPr>
        <w:t>contraídas</w:t>
      </w:r>
      <w:r w:rsidRPr="00B90284">
        <w:rPr>
          <w:b/>
          <w:i/>
        </w:rPr>
        <w:t xml:space="preserve"> en </w:t>
      </w:r>
      <w:r w:rsidR="0057371A" w:rsidRPr="00B90284">
        <w:rPr>
          <w:b/>
          <w:i/>
        </w:rPr>
        <w:t>términos</w:t>
      </w:r>
      <w:r w:rsidRPr="00B90284">
        <w:rPr>
          <w:b/>
          <w:i/>
        </w:rPr>
        <w:t xml:space="preserve"> señalados en este punto</w:t>
      </w:r>
      <w:r>
        <w:rPr>
          <w:b/>
          <w:i/>
        </w:rPr>
        <w:t>.</w:t>
      </w:r>
    </w:p>
    <w:p w14:paraId="659F39D8" w14:textId="78512CFF" w:rsidR="00AF5CAD" w:rsidRDefault="00AF5CAD" w:rsidP="00E0751D">
      <w:pPr>
        <w:spacing w:after="0" w:line="240" w:lineRule="auto"/>
        <w:jc w:val="both"/>
      </w:pPr>
    </w:p>
    <w:p w14:paraId="001B6E7A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76039591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136AA441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1F1F3143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5B1E2374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5D0DEF36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3A2DF3CB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4B0B1DEF" w14:textId="7A9ED3BD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69E6E1D0" w14:textId="77777777" w:rsidR="004E1478" w:rsidRDefault="004E1478" w:rsidP="00E0751D">
      <w:pPr>
        <w:spacing w:after="0" w:line="240" w:lineRule="auto"/>
        <w:jc w:val="both"/>
      </w:pPr>
    </w:p>
    <w:p w14:paraId="048846C6" w14:textId="48C5DE1D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66878B2" w14:textId="77777777" w:rsidR="00960FB3" w:rsidRDefault="00960FB3" w:rsidP="00E0751D">
      <w:pPr>
        <w:spacing w:after="0" w:line="240" w:lineRule="auto"/>
        <w:jc w:val="both"/>
      </w:pPr>
    </w:p>
    <w:p w14:paraId="28E31979" w14:textId="6DFDC498" w:rsidR="0012031E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E0722FE" w14:textId="77777777" w:rsidR="004E1478" w:rsidRDefault="004E1478" w:rsidP="00496EC2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420FA2F6" w14:textId="0FEE8F96" w:rsidR="00496EC2" w:rsidRPr="0000139A" w:rsidRDefault="00496EC2" w:rsidP="00496E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139A">
        <w:rPr>
          <w:rFonts w:ascii="Calibri" w:eastAsia="Calibri" w:hAnsi="Calibri" w:cs="Times New Roman"/>
          <w:b/>
          <w:i/>
        </w:rPr>
        <w:t xml:space="preserve">No aplica, no se tienen obligaciones a corto plazo </w:t>
      </w:r>
      <w:r w:rsidR="0057371A" w:rsidRPr="0000139A">
        <w:rPr>
          <w:rFonts w:ascii="Calibri" w:eastAsia="Calibri" w:hAnsi="Calibri" w:cs="Times New Roman"/>
          <w:b/>
          <w:i/>
        </w:rPr>
        <w:t>contraídas</w:t>
      </w:r>
      <w:r w:rsidRPr="0000139A">
        <w:rPr>
          <w:rFonts w:ascii="Calibri" w:eastAsia="Calibri" w:hAnsi="Calibri" w:cs="Times New Roman"/>
          <w:b/>
          <w:i/>
        </w:rPr>
        <w:t xml:space="preserve"> en los </w:t>
      </w:r>
      <w:r w:rsidR="0057371A" w:rsidRPr="0000139A">
        <w:rPr>
          <w:rFonts w:ascii="Calibri" w:eastAsia="Calibri" w:hAnsi="Calibri" w:cs="Times New Roman"/>
          <w:b/>
          <w:i/>
        </w:rPr>
        <w:t>términos</w:t>
      </w:r>
      <w:r w:rsidRPr="0000139A">
        <w:rPr>
          <w:rFonts w:ascii="Calibri" w:eastAsia="Calibri" w:hAnsi="Calibri" w:cs="Times New Roman"/>
          <w:b/>
          <w:i/>
        </w:rPr>
        <w:t xml:space="preserve"> señalados en este punto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0BC3C319" w14:textId="77777777" w:rsidR="0002389F" w:rsidRDefault="0002389F" w:rsidP="0012031E">
      <w:pPr>
        <w:spacing w:after="0" w:line="240" w:lineRule="auto"/>
        <w:rPr>
          <w:b/>
        </w:rPr>
      </w:pPr>
    </w:p>
    <w:p w14:paraId="14ADFFB1" w14:textId="6298676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F39B2A3" w14:textId="77777777" w:rsidR="004E1478" w:rsidRDefault="004E1478" w:rsidP="0012031E">
      <w:pPr>
        <w:spacing w:after="0" w:line="240" w:lineRule="auto"/>
        <w:jc w:val="both"/>
      </w:pPr>
    </w:p>
    <w:p w14:paraId="7236E28B" w14:textId="02D6384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060CF22" w14:textId="77777777" w:rsidR="004E1478" w:rsidRDefault="004E1478" w:rsidP="0012031E">
      <w:pPr>
        <w:spacing w:after="0" w:line="240" w:lineRule="auto"/>
      </w:pPr>
    </w:p>
    <w:p w14:paraId="3E9DE602" w14:textId="138715ED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7C960FE2" w:rsidR="00AF5CAD" w:rsidRDefault="00496EC2" w:rsidP="0012031E">
      <w:pPr>
        <w:spacing w:after="0" w:line="240" w:lineRule="auto"/>
        <w:rPr>
          <w:i/>
        </w:rPr>
      </w:pPr>
      <w:r w:rsidRPr="0000139A">
        <w:rPr>
          <w:rFonts w:ascii="Calibri" w:eastAsia="Calibri" w:hAnsi="Calibri" w:cs="Times New Roman"/>
          <w:b/>
          <w:i/>
        </w:rPr>
        <w:t xml:space="preserve">Esta nota no aplica, </w:t>
      </w:r>
      <w:r w:rsidR="0057371A">
        <w:rPr>
          <w:rFonts w:ascii="Calibri" w:eastAsia="Calibri" w:hAnsi="Calibri" w:cs="Times New Roman"/>
          <w:b/>
          <w:i/>
        </w:rPr>
        <w:t>este</w:t>
      </w:r>
      <w:r w:rsidR="0057371A" w:rsidRPr="0000139A">
        <w:rPr>
          <w:rFonts w:ascii="Calibri" w:eastAsia="Calibri" w:hAnsi="Calibri" w:cs="Times New Roman"/>
          <w:b/>
          <w:i/>
        </w:rPr>
        <w:t xml:space="preserve"> paramunicipal</w:t>
      </w:r>
      <w:r w:rsidR="0057371A">
        <w:rPr>
          <w:rFonts w:ascii="Calibri" w:eastAsia="Calibri" w:hAnsi="Calibri" w:cs="Times New Roman"/>
          <w:b/>
          <w:i/>
        </w:rPr>
        <w:t xml:space="preserve"> </w:t>
      </w:r>
      <w:r w:rsidRPr="0000139A">
        <w:rPr>
          <w:rFonts w:ascii="Calibri" w:eastAsia="Calibri" w:hAnsi="Calibri" w:cs="Times New Roman"/>
          <w:b/>
          <w:i/>
        </w:rPr>
        <w:t xml:space="preserve">no </w:t>
      </w:r>
      <w:r w:rsidR="0057371A">
        <w:rPr>
          <w:rFonts w:ascii="Calibri" w:eastAsia="Calibri" w:hAnsi="Calibri" w:cs="Times New Roman"/>
          <w:b/>
          <w:i/>
        </w:rPr>
        <w:t>tiene convenios de Deuda Garantizada</w:t>
      </w:r>
    </w:p>
    <w:p w14:paraId="4498ED3C" w14:textId="65124893" w:rsidR="00AF5CAD" w:rsidRDefault="00AF5CAD" w:rsidP="0012031E">
      <w:pPr>
        <w:spacing w:after="0" w:line="240" w:lineRule="auto"/>
        <w:rPr>
          <w:i/>
        </w:rPr>
      </w:pPr>
    </w:p>
    <w:p w14:paraId="0FC80112" w14:textId="77777777" w:rsidR="004E1478" w:rsidRDefault="004E1478" w:rsidP="0012031E">
      <w:pPr>
        <w:spacing w:after="0" w:line="240" w:lineRule="auto"/>
        <w:rPr>
          <w:i/>
        </w:rPr>
      </w:pPr>
    </w:p>
    <w:p w14:paraId="073E4338" w14:textId="77777777" w:rsidR="004E1478" w:rsidRDefault="004E1478" w:rsidP="0012031E">
      <w:pPr>
        <w:spacing w:after="0" w:line="240" w:lineRule="auto"/>
        <w:rPr>
          <w:i/>
        </w:rPr>
      </w:pPr>
    </w:p>
    <w:p w14:paraId="39680B24" w14:textId="77777777" w:rsidR="004E1478" w:rsidRDefault="004E1478" w:rsidP="0012031E">
      <w:pPr>
        <w:spacing w:after="0" w:line="240" w:lineRule="auto"/>
        <w:rPr>
          <w:i/>
        </w:rPr>
      </w:pPr>
    </w:p>
    <w:p w14:paraId="3C13C638" w14:textId="77777777" w:rsidR="004E1478" w:rsidRDefault="004E1478" w:rsidP="0012031E">
      <w:pPr>
        <w:spacing w:after="0" w:line="240" w:lineRule="auto"/>
        <w:rPr>
          <w:i/>
        </w:rPr>
      </w:pPr>
    </w:p>
    <w:p w14:paraId="163E2990" w14:textId="77777777" w:rsidR="004E1478" w:rsidRDefault="004E1478" w:rsidP="0012031E">
      <w:pPr>
        <w:spacing w:after="0" w:line="240" w:lineRule="auto"/>
        <w:rPr>
          <w:i/>
        </w:rPr>
      </w:pPr>
    </w:p>
    <w:p w14:paraId="7EF71628" w14:textId="77777777" w:rsidR="004E1478" w:rsidRDefault="004E1478" w:rsidP="0012031E">
      <w:pPr>
        <w:spacing w:after="0" w:line="240" w:lineRule="auto"/>
        <w:rPr>
          <w:i/>
        </w:rPr>
      </w:pPr>
    </w:p>
    <w:p w14:paraId="097710BD" w14:textId="69CD2AFD" w:rsidR="00535270" w:rsidRPr="00AF5CAD" w:rsidRDefault="00535270" w:rsidP="0012031E">
      <w:pPr>
        <w:spacing w:after="0" w:line="240" w:lineRule="auto"/>
        <w:rPr>
          <w:i/>
        </w:rPr>
      </w:pPr>
      <w:r w:rsidRPr="00535270">
        <w:rPr>
          <w:i/>
        </w:rPr>
        <w:t>Bajo protesta de decir verdad declaramos que los Estados Financieros y sus notas, son razonablemente correctos y son responsabilidad del emisor.</w:t>
      </w:r>
    </w:p>
    <w:sectPr w:rsidR="00535270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E819" w14:textId="77777777" w:rsidR="00EA700E" w:rsidRDefault="00EA700E" w:rsidP="0012031E">
      <w:pPr>
        <w:spacing w:after="0" w:line="240" w:lineRule="auto"/>
      </w:pPr>
      <w:r>
        <w:separator/>
      </w:r>
    </w:p>
  </w:endnote>
  <w:endnote w:type="continuationSeparator" w:id="0">
    <w:p w14:paraId="20A47474" w14:textId="77777777" w:rsidR="00EA700E" w:rsidRDefault="00EA700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EA700E" w:rsidRDefault="00EA70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EA700E" w:rsidRDefault="00EA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73CB" w14:textId="77777777" w:rsidR="00EA700E" w:rsidRDefault="00EA700E" w:rsidP="0012031E">
      <w:pPr>
        <w:spacing w:after="0" w:line="240" w:lineRule="auto"/>
      </w:pPr>
      <w:r>
        <w:separator/>
      </w:r>
    </w:p>
  </w:footnote>
  <w:footnote w:type="continuationSeparator" w:id="0">
    <w:p w14:paraId="73EAD294" w14:textId="77777777" w:rsidR="00EA700E" w:rsidRDefault="00EA700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5150F4B" w:rsidR="00EA700E" w:rsidRDefault="00EA700E" w:rsidP="0012031E">
    <w:pPr>
      <w:pStyle w:val="Encabezado"/>
      <w:jc w:val="center"/>
    </w:pPr>
    <w:r>
      <w:t>Instituto Municipal de Vivienda de San Miguel de Allende, Gto.</w:t>
    </w:r>
  </w:p>
  <w:p w14:paraId="5223314B" w14:textId="207A1733" w:rsidR="00EA700E" w:rsidRDefault="00EA700E" w:rsidP="0012031E">
    <w:pPr>
      <w:pStyle w:val="Encabezado"/>
      <w:jc w:val="center"/>
    </w:pPr>
    <w:r>
      <w:t>C</w:t>
    </w:r>
    <w:r w:rsidRPr="00A4610E">
      <w:t>orrespondi</w:t>
    </w:r>
    <w:r>
      <w:t>e</w:t>
    </w:r>
    <w:r w:rsidRPr="00A4610E">
      <w:t xml:space="preserve">ntes al </w:t>
    </w:r>
    <w:r>
      <w:t xml:space="preserve">31 de </w:t>
    </w:r>
    <w:proofErr w:type="gramStart"/>
    <w:r>
      <w:t>Diciembre</w:t>
    </w:r>
    <w:proofErr w:type="gramEnd"/>
    <w:r>
      <w:t xml:space="preserve"> del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268"/>
    <w:multiLevelType w:val="hybridMultilevel"/>
    <w:tmpl w:val="DE40F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389F"/>
    <w:rsid w:val="00034B3E"/>
    <w:rsid w:val="000C5342"/>
    <w:rsid w:val="000E1DAC"/>
    <w:rsid w:val="0012031E"/>
    <w:rsid w:val="00172558"/>
    <w:rsid w:val="001C7CFF"/>
    <w:rsid w:val="00202B0C"/>
    <w:rsid w:val="002F29F4"/>
    <w:rsid w:val="00347BDF"/>
    <w:rsid w:val="003B09EB"/>
    <w:rsid w:val="004817D5"/>
    <w:rsid w:val="00496EC2"/>
    <w:rsid w:val="004C23EA"/>
    <w:rsid w:val="004E1478"/>
    <w:rsid w:val="00535270"/>
    <w:rsid w:val="005679B8"/>
    <w:rsid w:val="0057371A"/>
    <w:rsid w:val="00576C3F"/>
    <w:rsid w:val="005F152F"/>
    <w:rsid w:val="0067387F"/>
    <w:rsid w:val="006A5E6C"/>
    <w:rsid w:val="006E6675"/>
    <w:rsid w:val="007B6173"/>
    <w:rsid w:val="00822867"/>
    <w:rsid w:val="00860FC2"/>
    <w:rsid w:val="00940570"/>
    <w:rsid w:val="00947F6E"/>
    <w:rsid w:val="009553B5"/>
    <w:rsid w:val="00960FB3"/>
    <w:rsid w:val="009967AB"/>
    <w:rsid w:val="009A4B81"/>
    <w:rsid w:val="009A7771"/>
    <w:rsid w:val="00A54729"/>
    <w:rsid w:val="00A827B2"/>
    <w:rsid w:val="00AE2E14"/>
    <w:rsid w:val="00AF5CAD"/>
    <w:rsid w:val="00CB7A5E"/>
    <w:rsid w:val="00CC0BBE"/>
    <w:rsid w:val="00D15870"/>
    <w:rsid w:val="00D217E5"/>
    <w:rsid w:val="00D325EA"/>
    <w:rsid w:val="00D977A4"/>
    <w:rsid w:val="00DA4F51"/>
    <w:rsid w:val="00DC3383"/>
    <w:rsid w:val="00E0751D"/>
    <w:rsid w:val="00E36DE5"/>
    <w:rsid w:val="00EA700E"/>
    <w:rsid w:val="00EF7DE8"/>
    <w:rsid w:val="00F217C7"/>
    <w:rsid w:val="00F95C6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0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Grupo PYME</cp:lastModifiedBy>
  <cp:revision>2</cp:revision>
  <dcterms:created xsi:type="dcterms:W3CDTF">2022-02-11T17:02:00Z</dcterms:created>
  <dcterms:modified xsi:type="dcterms:W3CDTF">2022-02-11T17:02:00Z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